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[最新]两高两部《关于办理黑恶势力犯罪案件若干问题的指导意见》</w:t>
      </w:r>
    </w:p>
    <w:p>
      <w:pPr>
        <w:pStyle w:val="3"/>
        <w:keepNext w:val="0"/>
        <w:keepLines w:val="0"/>
        <w:widowControl/>
        <w:suppressLineNumbers w:val="0"/>
        <w:shd w:val="clear" w:fill="FFFFFF"/>
        <w:ind w:left="359" w:firstLine="354"/>
        <w:textAlignment w:val="baseline"/>
      </w:pPr>
      <w:r>
        <w:rPr>
          <w:rStyle w:val="5"/>
          <w:sz w:val="24"/>
          <w:szCs w:val="24"/>
          <w:shd w:val="clear" w:fill="FFFFFF"/>
          <w:vertAlign w:val="baseline"/>
        </w:rPr>
        <w:t> 2018年1月16日 </w:t>
      </w:r>
      <w:r>
        <w:rPr>
          <w:b/>
          <w:shd w:val="clear" w:fill="FFFFFF"/>
          <w:vertAlign w:val="baseline"/>
        </w:rPr>
        <w:br w:type="textWrapping"/>
      </w:r>
      <w:r>
        <w:rPr>
          <w:rStyle w:val="5"/>
          <w:sz w:val="24"/>
          <w:szCs w:val="24"/>
          <w:shd w:val="clear" w:fill="FFFFFF"/>
          <w:vertAlign w:val="baseline"/>
        </w:rPr>
        <w:t>文号： 法发〔2018〕1号</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各省、自治区、直辖市高级人民法院、人民检察院、公安厅(局)、司法厅(局)，解放军军事法院、军事检察院，新疆维吾尔自治区高级人民法院生产建设兵团分院、新疆生产建设兵团人民检察院、公安局、司法局：</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为贯彻落实《中共中央、国务院关于开展扫黑除悉专项斗争的通知》精神，统一执法思想，提高执法效能，依法、准确、有力惩处黑恶势力犯罪，严厉打击“村霸”、宗族恶势力、“保护伞”以及“软暴力”等犯罪，根据《刑法》、《刑事诉讼法》及有关司法解释等规定，针对实践中遇到的新情况、新问题，现就办理黑恶势力犯罪案件若干问题制定如下指导意见:</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rStyle w:val="5"/>
          <w:sz w:val="24"/>
          <w:szCs w:val="24"/>
          <w:shd w:val="clear" w:fill="FFFFFF"/>
          <w:vertAlign w:val="baseline"/>
        </w:rPr>
        <w:t>一、总体要求</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1、各级人民法院、人民检察院、公安机关和司法行政机关应充分发挥职能作用，密切配合，相互支持，相互制约，形成打击合力，加强预防惩治黑恶势力犯罪长效机制建设。正确运用法律规定加大对黑恶势力违法犯罪以及“保护伞”惩处力度，在侦查、起诉、审判、执行各阶段体现依法从严惩处精神，严格掌握取保候审，严格掌握不起诉，严格掌握缓刑、减刑、假释，严格掌握保外就医适用条件，充分运用《刑法》总则关于共同犯罪和犯罪集团的规定加大惩处力度，充分利用资格刑、财产刑降低再犯可能性。对黑恶势力犯罪，注意串并研判、深挖彻查，防止就案办案，依法加快办理。坚持依法办案，坚持法定标准、坚持以审判为中心，加强法律监督，强化程序意识和证据意识，正确把握“打早打小”与“打准打实”的关系，贯彻落实宽严相济刑事政策，切实做到宽严有据，罚当其罪，实现政治效果、法律效果和社会效果的统一。</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2、各级人民法院、人民检察院、公安机关和司法行政机关应聚焦黑恶势力犯罪突出的重点地区、重点行业和重点领域，重点打击威胁政治安全特别是政权安全、制度安全以及向政治领域渗透的黑恶势力；把持基层政权、操纵破坏基层换届选举、垄断农村资源、侵吞集体资产的黑恶势力；利用家族、宗族势力横行乡里、称霸一方、欺压残害百姓的“村霸”等黑恶势力；在征地、租地、拆迁、工程项目建设等过程中煽动闹事的黑恶势力；在建筑工程、交通运输、矿产资源、渔业捕捞等行业、领域，强揽工程、恶意竞标、非法占地、滥开滥采的黑恶势力；在商贸集市、批发市场、车站码头、旅游景区等场所欺行霸市、强买强卖、收保护费的市霸、行霸等黑恶势力；操纵、经营“黄赌毒”等违法犯罪活动的黑恶势力；非法高利放贷、暴力讨债的黑恶势力；插手民间纠纷，充当“地下执法队”的黑恶势力；组织或雇佣网络“水军”在网上威胁、恐吓、侮辱、诽谤、滋扰的黑恶势力；境外黑社会入境发展渗透以及跨国跨境的黑恶势力。同时，坚决深挖黑恶势力“保护伞” 。</w:t>
      </w:r>
      <w:r>
        <w:rPr>
          <w:shd w:val="clear" w:fill="FFFFFF"/>
          <w:vertAlign w:val="baseline"/>
        </w:rPr>
        <w:t xml:space="preserve"> </w:t>
      </w:r>
      <w:r>
        <w:rPr>
          <w:sz w:val="24"/>
          <w:szCs w:val="24"/>
          <w:shd w:val="clear" w:fill="FFFFFF"/>
          <w:vertAlign w:val="baseline"/>
        </w:rPr>
        <w:t>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rStyle w:val="5"/>
          <w:sz w:val="24"/>
          <w:szCs w:val="24"/>
          <w:shd w:val="clear" w:fill="FFFFFF"/>
          <w:vertAlign w:val="baseline"/>
        </w:rPr>
        <w:t>二、依法认定和惩处黑社会性质组织犯罪</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3、黑社会性质组织应同时具备《刑法》第二百九十四条第五款中规定的“组织特征”“经济特征”“行为特征”和“危害性特征”。由于实践中许多黑社会性质组织并非这“四个特征”都很明显，在具体认定时，应根据立法本意，认真审查、分析黑社会性质组织“四个特征”相互间的内在联系，准确评价涉案犯罪组织所造成的社会危害，做到不枉不纵。</w:t>
      </w:r>
      <w:r>
        <w:rPr>
          <w:shd w:val="clear" w:fill="FFFFFF"/>
          <w:vertAlign w:val="baseline"/>
        </w:rPr>
        <w:t xml:space="preserve"> </w:t>
      </w:r>
    </w:p>
    <w:p>
      <w:pPr>
        <w:pStyle w:val="3"/>
        <w:keepNext w:val="0"/>
        <w:keepLines w:val="0"/>
        <w:widowControl/>
        <w:suppressLineNumbers w:val="0"/>
        <w:shd w:val="clear" w:fill="FFFFFF"/>
        <w:spacing w:after="240" w:afterAutospacing="0"/>
        <w:ind w:left="0" w:firstLine="480"/>
        <w:textAlignment w:val="baseline"/>
      </w:pPr>
      <w:r>
        <w:rPr>
          <w:sz w:val="24"/>
          <w:szCs w:val="24"/>
          <w:shd w:val="clear" w:fill="FFFFFF"/>
          <w:vertAlign w:val="baseline"/>
        </w:rPr>
        <w:t>4、发起、创建黑社会性质组织，或者对黑社会性质组织进行合并、分立、重组的行为，应当认定为“组织黑社会性质组织”；实际对整个组织的发展、运行、活动进行决策、指挥、协调、管理的行为，应当认定为“领导黑社会性质组织”。黑社会性质组织的组织者、领导者，既包括通过一定形式产生的有明确职务、称谓的组织者、领导者，也包括在黑社会性质组织中被公认的事实上的组织者、领导。</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5、知道或者应当知道是以实施违法犯罪为基本活动内容的组织，仍加入并接受其领导和管理的行为，应当认定为“参加黑社会性质组织”。没有加入黑社会性质组织的意愿，受雇到黑社会性质组织开办的公司、企业、社团工作，未参与黑社会性质组织违法犯罪活动的，不应认定为“参加黑社会性质组织”。</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参加黑社会性质组织并具有以下情形之一的，一般应当认定为“积极参加黑社会性质组织”：多次积极参与黑社会性质组织的违法犯罪活动，或者积极参与较严重的黑社会性质组织的犯罪活动且作用突出，以及其他在组织中起重要作用的情形，如具体主管黑社会性质组织的财务、人员管理等事项。</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6、组织形成后，在一定时期内持续存在，应当认定为“形成较稳定的犯罪组织”。</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黑社会性质组织一般在短时间内难以形成，而且成员人数较多，但鉴于“恶势力”团伙和犯罪集团向黑社会性质组织发展是个渐进的过程，没有明显的性质转变的节点，故对黑社会性质组织存在时间、成员人数问题不宜作出“一刀切”的规定。</w:t>
      </w:r>
      <w:r>
        <w:rPr>
          <w:shd w:val="clear" w:fill="FFFFFF"/>
          <w:vertAlign w:val="baseline"/>
        </w:rPr>
        <w:t xml:space="preserve"> </w:t>
      </w:r>
    </w:p>
    <w:p>
      <w:pPr>
        <w:pStyle w:val="3"/>
        <w:keepNext w:val="0"/>
        <w:keepLines w:val="0"/>
        <w:widowControl/>
        <w:suppressLineNumbers w:val="0"/>
        <w:shd w:val="clear" w:fill="FFFFFF"/>
        <w:spacing w:after="240" w:afterAutospacing="0"/>
        <w:ind w:left="0" w:firstLine="480"/>
        <w:textAlignment w:val="baseline"/>
      </w:pPr>
      <w:r>
        <w:rPr>
          <w:sz w:val="24"/>
          <w:szCs w:val="24"/>
          <w:shd w:val="clear" w:fill="FFFFFF"/>
          <w:vertAlign w:val="baseline"/>
        </w:rPr>
        <w:t>黑社会性质组织未举行成立仪式或者进行类似活动的，成立时间可以按照足以反映其初步形成非法影响的标志性事件的发生时间认定。没有明显标志性事件的，可以按照本意见中关于黑社会性质组织违法犯罪活动认定范围的规定，将组织者、领导者与其他组织成员首次共同实施该组织犯罪活动的时间认定为该组织的形成时间。该组织者、领导者因未到案或者因死亡等法定情形未被起诉的，不影响认定。</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黑社会性质组织成员既包括已有充分证据证明但尚未归案的组织成员，也包括虽有参加黑社会性质组织的行为但因尚未达到刑事责任年龄或因其他法定情形而未被起诉，或者根据具体情节不作为犯罪处理的组织成员。</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7、在组织的形成、发展过程中通过以下方式获取经济利益的，应当认定为“有组织地通过违法犯罪活动或者其他手段获取经济利益”: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(1)有组织地通过违法犯罪活动或其他不正当手段聚敛；</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(2)有组织地以投资、控股、参股、合伙等方式通过合法的生产、经营活动获取；</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(3)由组织成员提供或通过其他单位、组织、个人资助取得。</w:t>
      </w:r>
      <w:r>
        <w:rPr>
          <w:shd w:val="clear" w:fill="FFFFFF"/>
          <w:vertAlign w:val="baseline"/>
        </w:rPr>
        <w:t xml:space="preserve"> </w:t>
      </w:r>
    </w:p>
    <w:p>
      <w:pPr>
        <w:pStyle w:val="3"/>
        <w:keepNext w:val="0"/>
        <w:keepLines w:val="0"/>
        <w:widowControl/>
        <w:suppressLineNumbers w:val="0"/>
        <w:shd w:val="clear" w:fill="FFFFFF"/>
        <w:spacing w:after="240" w:afterAutospacing="0"/>
        <w:ind w:left="0" w:firstLine="480"/>
        <w:textAlignment w:val="baseline"/>
      </w:pPr>
      <w:r>
        <w:rPr>
          <w:sz w:val="24"/>
          <w:szCs w:val="24"/>
          <w:shd w:val="clear" w:fill="FFFFFF"/>
          <w:vertAlign w:val="baseline"/>
        </w:rPr>
        <w:t>8、通过上述方式获得一定数量的经济利益，应当认定为“具有一定的经济实力”，同时也包括调动一定规模的经济资源用以支持该组织活动的能力。通过上述方式获取的经济利益，即使是由部分组织成员个人掌控，也应计入黑社会性质组织的“经济实力” 。组织成员主动将个人或者家庭资产中的一部分用于支持该组织活动，其个人或者家庭资产可全部计入“一定的经济实力”，但数额明显较小或者仅提供动产、不动产使用权的除外。</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由于不同地区的经济发展水平、不同行业的利润空间均存在很大差异，加之黑社会性质组织存在、发展的时间也各有不同，在办案时不能一般性地要求黑社会性质组织所具有的经济实力必须达到特定规模或特定数额。</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9、黑社会性质组织实施的违法犯罪活动包括非暴力性的违法犯罪活动，但暴力或以暴力相威胁始终是黑社会性质组织实施违法犯罪活动的基本手段，并随时可能付诸实施。暴力、威胁色彩虽不明显，但实际是以组织的势力、影响和犯界能力为依托，以暴力威胁的现实可能性为基础，足以使他人产生恐惧、恐慌进而形成心理强制或者足以影响、限制人身自由、危及人身财产安全或者影响正常生产、工作、生活的手段，属于《刑法》第二百九十四条第五款第(三)项中的“其他手段”，包括但不限于所谓的“谈判”“协商”“调解”以及滋扰、纠缠、哄闹、聚众造势等手段。</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10、为确立、维护、扩大组织的势力、影响、利益或者按照纪律规约、组织惯例多次实施违法犯罪活动，侵犯不特定多人的人身权利、民主权利、财产权利，破坏经济秩序、社会秩序，应当认定为“有组织地多次进行违法犯罪活动，为非作恶，欺压、残害群众”。</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符合以下情形之一的，应当认定为是黑社会性质组织实施的违法犯罪活动：</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(1)为该组织争夺势力范围打击竞争对手、形成强势地位、谋取经济利益、树立非法权威、扩大非法影响、寻求非法保护、增强犯罪能力等实施的；</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(2)按照该组织的纪律规约、组织惯例实施的；</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(3)组织者、领导者直接组织、划、指挥、参与实施的；</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(4)由组织成员以组织名义实施，并得到组织者、领导者认可或者默许的；</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(5)多名组织成员为逞强争霸、插手纠纷、报复他人、替人行凶、非法敛财而共同实施，并得到组织者、领导者认可或者默许的；</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(6)其他应当认定为黑社会性质组织实施的。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11、鉴于黑社会性质组织非法控制和影响的“一定区域”的大小具有相对性，不能简单地要求“一定区域”必须达到某一特定的空间范围，而应当根据具体案情，并结合黑社会性质组织对经济社会生活秩序的危害程度加以综合分析判断。</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通过实施违法犯罪活动，或者利用国家工作人员的包庇或者不依法履行职责，放纵黑社会性质组织进行违法犯罪活动的行为，称霸一方，并具有以下情形之一的，可认定为“在一定区域或者行业内，形成非法控制或者重大影响，严重破坏经济、社会生活秩序”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(1)致使在一定区域内生活或者在一定行业内从事生产、经营的多名群众，合法利益遭受犯罪或严重违法活动侵害后，不敢通过正当途径举报、控告的；</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(2)对一定行业的生产、经营形成垄断，或者对涉及一定行业的准入、经营、竞争等经济活动形成重要影响的；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(3)插手民间纠纷、经济纠纷，在相关区域或者行业内造成严重影响的；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(4)干扰、破坏他人正常生产、经营、生活，并在相关区域或者行业内造成严重影响的；</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(5)干扰、破坏公司、企业、事业单位及社会团体的正常生产、经营、工作秩序，在相关区域、行业内造成严重影响，或者致使其不能正常生产、经营、工作的；</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(6)多次干扰、破坏党和国家机关、行业管理部门以及村委会居委会等基层群众自治组织的工作秩序，或者致使上述单位、组织的职能不能正常行使的；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(7)利用组织的势力、影响，帮助组织成员或他人获取政治地位，或者在党政机关、基层群众自治组织中担任一定职务的；</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(8)其他形成非法控制或者重大影响，严重破坏经济、社会生活秩序的情形。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12、对于组织者、领导者和因犯参加黑社会性质组织罪被判处五年以上有期徒刑的积极参加者，可以根据《刑法》第五十六条第一款的规定适用附加剥夺政治权利。对于符合《刑法》第三十七条之一规定的组织成员，应当依法禁止其从事相关职业。符合《刑法》第六十六条规定的组织成员，应当认定为累犯，依法从重处罚。</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对于因有组织的暴力性犯罪被判处死刑缓期执行的黑社会性质组织犯罪分子，可以根据《刑法》第五十条第二款的规定同时决定对其限制减刑。对于因有组织的暴力性犯罪被判处十年以上有期徒刑、无期徒刑的黑社会性质组织犯罪分子，应当根据《刑法》第八十一条第二款规定，不得假释。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13、对于组织者、领导者一般应当并处没收个人全部财产。对于确属骨干成员或者为该组织转移、隐匿资产的积极参加者，可以并处没收个人全部财产。对于其他组织成员，应当根据所参与实施违法犯罪活动的次数、性质、地位、作用、违法所得数额以及造成损失的数额等情节，依法决定财产刑的适用。</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rStyle w:val="5"/>
          <w:sz w:val="24"/>
          <w:szCs w:val="24"/>
          <w:shd w:val="clear" w:fill="FFFFFF"/>
          <w:vertAlign w:val="baseline"/>
        </w:rPr>
        <w:t>三、依法惩处恶势力犯罪</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14、具有下列情形的组织，应当认定为“恶势力”：经常纠集在一起，以暴力、威胁或者其他手段，在一定区域或者行业内多次实施违法犯罪活动，为非作恶，欺压百姓，扰乱经济、社会生活秩序，造成较为恶劣的社会影响，但尚未形成黑社会性质组织的违法犯罪组织。恶势力一般为三人以上，纠集者相对固定，违法犯罪活动主要为强迫交易、故意伤害、非法拘禁、敲诈勒索、故意毁坏财物、聚众斗殴、寻衅滋事等，同时还可能伴随实施开设赌场、组织卖淫、强迫卖淫、贩卖毒品、运输毒品、制造毒品、抢劫、抢夺、聚众扰乱社会秩序、聚众扰乱公共场所秩序、交通秩序以及聚众“打砸抢”等。</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在相关法律文书中的犯罪事认定部分，可使用“恶势力”等表述加以描述。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15、恶势力犯罪集团是符合犯罪集团法定条件的恶势力犯罪组织，其特征表现为:有三名以上的组织成员，有明显的首要分子重要成员较为固定，组织成员经常纠集在一起，共同故意实施三次以上恶势力惯常实施的犯罪活动或者其他犯罪活动。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16.公安机关、人民检察院、人民法院在办理恶势力犯罪案件时，应当依照上述规定，区别于普通刑事案件，充分运用《刑法》总则关于共同犯罪和犯罪集团的规定，依法从严惩处。</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rStyle w:val="5"/>
          <w:sz w:val="24"/>
          <w:szCs w:val="24"/>
          <w:shd w:val="clear" w:fill="FFFFFF"/>
          <w:vertAlign w:val="baseline"/>
        </w:rPr>
        <w:t>四、依法惩处利用“软暴力”实施的犯罪</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17.黑恶势力为谋取不法利益或形成非法影响，有组织地采用滋扰、纠缠、哄闹、聚众造势等手段侵犯人身权利、财产权利，破杯经济秩序、社会秩序，构成犯罪的，应当分别依照《刑法》相关规定处理: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(1)有组织地采用滋扰，纠缠，哄闹、聚众造势等手段扰乱正常的工作、生活秩序，使他人产生心理恐惧或者形成心理强制，分别属于《刑法》第二百九十三条第一款第(二)项规定的“恐吓”、《刑法》第二百二十六规定的“威胁”，同时符合其他犯罪构成条件的应分别以寻衅滋事罪、强迫交易罪定罪处罚。</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《关于办理寻衅滋事刑事案件适用法律若干问题的解释》第二条至第四条中的“多次”一般应当理解为二年内实施寻衅滋事行为三次以上。二年内多次实施不同种类寻衅滋事行为的，应当追究刑事责任。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(2)以非法占有为目的强行索取公私财物，有组织地采用滋扰，纠缠、哄闹、聚众造势等手段扰乱正常的工作、生活秩序，同时符合《刑法》第二百七十四条规定的其他犯罪构成条件的，应当以敲诈勒索罪定罪处罚，同时由多人实施或者以统一着装、显露纹身、特殊标识以及其他明示或者暗示方式，足以使对方感知相关行为的有组织性的，应当认定为《关于办理敲诈勒索刑事案件适用法律若干问题的解释》第二条第(五)项规定的“以黑恶势力名义敲诈勒索”。</w:t>
      </w:r>
      <w:r>
        <w:rPr>
          <w:shd w:val="clear" w:fill="FFFFFF"/>
          <w:vertAlign w:val="baseline"/>
        </w:rPr>
        <w:br w:type="textWrapping"/>
      </w:r>
      <w:r>
        <w:rPr>
          <w:sz w:val="24"/>
          <w:szCs w:val="24"/>
          <w:shd w:val="clear" w:fill="FFFFFF"/>
          <w:vertAlign w:val="baseline"/>
        </w:rPr>
        <w:t>采用上述手段，同时又构成其他犯罪的，应当依法按照处罚较重的规定定罪处罚。</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雇佣、指使他人有组织地采用上述手段强迫交易、敲诈勒索构成强迫交易罪、敲诈勒索罪的，对雇佣者、指使者，一般应当以共同犯罪中的主犯论处。为强索不受法律保护的债务或者因其他非法目的，雇佣、指使他人有组织地采用上述手段寻衅滋事，构成寻衅滋事罪的，对雇佣者，指使者，一般应当以共同犯罪中的主犯论处；为追讨合法债务或者因婚恋、家庭、邻里纠纷等民间矛盾而雇佣、指使，没有造成严重后果的，一般不作为犯罪处理，但经有关部门批评制止或者处理处罚后仍继续实施的除外。</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18.黑恶势力有组织地多次短时间非法拘禁他人的，应当认定为《刑法》第二百三十八条规定的“以其他方法非法剥夺他人人身自由”。非法拘禁他人三次以上、每次持续时间在四小时以上，或者非法拘禁他人累计时间在十二小时以上的，应以非法拘禁罪定罪处罚。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rStyle w:val="5"/>
          <w:sz w:val="24"/>
          <w:szCs w:val="24"/>
          <w:shd w:val="clear" w:fill="FFFFFF"/>
          <w:vertAlign w:val="baseline"/>
        </w:rPr>
        <w:t>五、依法打击非法放货讨债的犯罪活动</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19、在民间借贷活动中，如有擅自设立金融机构、非法吸收公众存款、骗取贷款、套取金融机构资金发放高利贷以及为强索债务而实施故意杀人、故意伤害、非法拘禁、故意毁坏财物等行为的，应当按照具体犯罪侦查、起诉、审判。依法符合数罪并罚条件的，应当并罚。</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20.对于以非法占有为目的，假借民间借贷之名，通过“虚增债务”“签订虚假借款协议”“制造资金走账流水”“肆意认定违约”“转单平账”“虚假诉讼”等手段非法占有他人财产，或者使用暴力、威胁手段强立债权、强行索债的，应当根据案件具体事实，以诈骗、强迫交易、敲诈勒索、抢劫、虚假诉讼等罪名侦查、起诉、审判。对于非法占有的被害人实际所得借款以外的虚高“债务”和以“保证金“中介费”“服务费”等各种名目扣除或收取的额外费用，均应计入违法所得。对于名义上为被害人所得、但在案证据能够证明实际上却为犯罪嫌疑人、被告人实施后续犯罪所使用的“借款”，应予以没收。</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21.对采用讨债公司、“地下执法队”等各种形式有组织地进行上述活动，符合黑社会性质组织、犯罪集团认定标准的，应当按照组织、领导、参加黑社会性质组织罪或者犯罪集团侦查、起诉、审判。</w:t>
      </w:r>
    </w:p>
    <w:p>
      <w:pPr>
        <w:pStyle w:val="3"/>
        <w:keepNext w:val="0"/>
        <w:keepLines w:val="0"/>
        <w:widowControl/>
        <w:suppressLineNumbers w:val="0"/>
        <w:shd w:val="clear" w:fill="FFFFFF"/>
        <w:ind w:left="0" w:firstLine="480"/>
        <w:textAlignment w:val="baseline"/>
      </w:pPr>
      <w:r>
        <w:rPr>
          <w:rStyle w:val="5"/>
          <w:sz w:val="24"/>
          <w:szCs w:val="24"/>
          <w:shd w:val="clear" w:fill="FFFFFF"/>
          <w:vertAlign w:val="baseline"/>
        </w:rPr>
        <w:t>六、依法严惩“保护伞”</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22.《刑法》第二百九十四条第三款中规定的“包庇”行为，不要求相关国家机关工作人员利用职务便利。利用职务便利包庇黑社会性质组织的，酌情从重处罚。包庇、纵容黑社会性质组织，事先有通谋的，以具体犯罪的共犯论处。</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23.公安机关、人民检察院、人民法院对办理黑恶势力犯罪案件中发现的涉嫌包庇、纵容黑社会性质组织犯罪、收受贿赂、渎职侵权等违法违纪线索，应当及时移送有关主管部门和其他相关部门，坚决依法严惩充当黑恶势力“保护伞”的职务犯罪。</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24.依法严惩农村“两委”等人员在涉农惠农补贴申领与发放、农村基础设施建设、征地拆迁补偿、救灾扶贫优抚、生态环境保护等过程中，利用职权恃强凌弱、吃拿卡要、侵吞挪用国家专项资金的犯罪，以及放纵、包庇“村霸”和宗族恶势力，致使其坐大成患，或者收受贿赂、徇私舞弊，为“村霸”和宗族恶势力充当“保护伞”的犯罪。</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25.公安机关在侦办恶势力犯罪案件中，应当注意及时深挖其背后的腐败问题，对于涉嫌特别重大贿赂犯罪案件的犯罪嫌疑人，及时会同有关机关执行《刑事诉讼法》第三十七条的相关规定，辩护律师在侦查期间会见在押犯罪嫌疑人的，应当经相关侦查机关许可。</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rStyle w:val="5"/>
          <w:sz w:val="24"/>
          <w:szCs w:val="24"/>
          <w:shd w:val="clear" w:fill="FFFFFF"/>
          <w:vertAlign w:val="baseline"/>
        </w:rPr>
        <w:t>七、依法处置涉案财产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26.公安机关、人民检察院、人民法院根据黑社会性质组织犯罪案件的诉讼需要，应当依法查询、查封、扣押、冻结全部涉案财产。公安机关侦查期间，要会同工商、税务、国土、住建、审计、人民银行等部门全面调查涉黑组织及其成员的财产状况。</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对于不宜查封、扣押、冻结的经营性资产，可以申请当地政府指定有关部门或者委托有关机构代管或者托管。</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对黑社会性质组织及其成员聚敛的财产及其孳息、收益的数额，办案单位可以委托专门机构评估；确实无法准确计算的，可以根据有关法律规定及查明的事实、证据合理估算。</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27.对于依法查封、冻结、扣押的黑社会性质组织涉案财产，应当全面收集、审查证明其来源、性质、用途、权属及价值大小的有关证据。符合下列情形之一的，应当依法追缴、没收: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(1)组织及其成员通过违法犯罪活动或其他不正当手段聚敛的财产及其孳息、收益；</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(2)组织成员通过个人实施违法犯罪活动聚敛的财产及其孳息、收益；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(3)其他单位、组织、个人为支持该组织活动资助或主动提供的财产；</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(4)通过合法的生产、经营活动获取的财产或者组织成员个人、家庭合法资产中，实际用于支持该组织活动的部分；</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(5)组织成员非法持有的违禁品以及供犯罪所用的本人财物；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(6)其他单位、组织、个人利用黑社会性质组织违法犯罪活动获取的财产及其孳息；</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(7)其他应当追缴，没收的财产。</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28.违法所得已用于清偿债务或者转让给他人，具有下列情形之一的，应当依法追缴；</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(1)对方明知是通过违法犯罪活动或者其他不正当手段聚敛的财产及其孳息、收益的；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(2)对方无偿或者以明显低于市场价格取得的；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(3)对方是因非法债务或者违法犯罪活动而取得的；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(4)通过其他方式恶意取得的。</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29.依法应当追缴、没收的财产无法找到、被他人善意取得、价值灭失或者与其他合法财产混合且不可分割的，可以追缴、没收其他等值财产。</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30.黑社会性质组织犯罪嫌疑人、被告人逃匿，在通缉一年后不能到案，或者犯罪嫌疑人、被告人死亡的，应当依照法定程序没收其违法所得。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31.对于依法查封、扣押、冻结的涉案财产，有证据证明确属被害人合法财产，或者确与黑社会性质组织及其违法犯罪活动无关的，应当予以返还。 </w:t>
      </w:r>
      <w:r>
        <w:rPr>
          <w:shd w:val="clear" w:fill="FFFFFF"/>
          <w:vertAlign w:val="baseline"/>
        </w:rPr>
        <w:t xml:space="preserve"> </w:t>
      </w:r>
      <w:bookmarkStart w:id="0" w:name="_GoBack"/>
      <w:bookmarkEnd w:id="0"/>
    </w:p>
    <w:p>
      <w:pPr>
        <w:pStyle w:val="3"/>
        <w:keepNext w:val="0"/>
        <w:keepLines w:val="0"/>
        <w:widowControl/>
        <w:suppressLineNumbers w:val="0"/>
        <w:shd w:val="clear" w:fill="FFFFFF"/>
        <w:ind w:left="0" w:firstLine="480"/>
        <w:textAlignment w:val="baseline"/>
      </w:pPr>
      <w:r>
        <w:rPr>
          <w:rStyle w:val="5"/>
          <w:sz w:val="24"/>
          <w:szCs w:val="24"/>
          <w:shd w:val="clear" w:fill="FFFFFF"/>
          <w:vertAlign w:val="baseline"/>
        </w:rPr>
        <w:t>八、其他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32.司法行政机关应当加强对律师办理黑社会性质组织犯罪案件辩护代理工作的指导监督，指导律师事务所建立健全律师办理黑社会性质组织犯罪案件的请示报告、集体研究和检查督导制度。办案机关应当依法保障律师各项诉讼权利代理职责提供便利，防止因妨碍辩护律师依法履行职责，对案件办理带来影响。</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对黑恶势力犯罪案件开庭审理时，人民法院应当通知对辩护律师所属事务所具有监督管理权限的司法行政机关派员旁听。</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对于律师违反会见规定的；以串联组团，联署签名、发表公开信，组织网上聚集、声援等方式或者借个案研讨之名，制造舆论压力，攻击、诋毁司法机关和司法制度，干扰诉讼活动正常进行的；煽动、教唆和组织当事人或者其他人员到司法机关或者其他国家机关静坐、举牌、打横幅、喊口号等，扰乱公共秩序、危害公共安全的；违反规定披露、散布不公开审理案件的信息、材料，或者本人、其他律师在办案过程中获悉的有关案件重要信息、证据材料的，司法行政机关应当依照有关规定予以处罚，构成犯罪的，依法追究刑事责任。对于律师辩护、代理活动中的违法违规行为，相关办案机关要注意收集固定证据，提出司法建议。</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33.监狱应当从严管理组织、领导、参加黑社会性质组织的罪犯，严格罪犯会见、减刑、假释、暂予监外执行等执法活动。对于判处十年以上有期徒刑、无期徒刑，判处死刑缓期二年执行减为有期徒刑、无期徒刑的黑社会性质组织的组织者、领导者，实行跨省、自治区、直辖市异地关押。积极开展黑恶势力犯罪线索排查，教育引导服刑人员检举揭发。社区矫正机构对拟适用社区矫正的黑恶势力犯罪案件的犯罪嫌疑人、被告人，应当认真开展调查评估，为准确适用非监禁刑提供参考，社区矫正机构对组织、领导、参加黑社会性质组织的社区服刑人员要严格监管教育。公安机关、人民检察院、人民法院、司法行政机关要加强协调联动，完善应急处置工作机制，妥善处理社区服刑人员脱管漏管和重新违法犯罪等情形。</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34.办理黑恶势力犯罪案件，要依法建立完善重大疑难案件会商、案件通报等工作机制，进一步加强政法机关之间的配合，形成打击合力；对群众关注度高、社会影响力大的黑恶势力犯罪案件，依法采取挂牌督办、上提一级、异地管辖、指定管辖以及现场联合督导等措施，确保案件质量。根据办理黑恶势力犯罪案件的实际情况，及时汇总问题，归纳经验，适时出台有关证据标准，切实保障有力打击。</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35.公安机关、人民检察院、人民法院办理黑社会性质组织犯罪案件，应当按照《刑事诉讼法关于办理黑社会性质组织犯罪案件若干问题的规定》、《公安机关办理刑事案件证人保护工作规定》的有关规定，对证人、报案人、控告人、举报人、鉴定人、被害人采取保护措施。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犯罪嫌疑人、被告人，积极配合侦查、起诉、审判工作，在查明黑社会性质组织的组织结构和组织者、领导者的地位作用，组织实施的重大犯罪事实，追缴、没收赃款赃物，打击“保护伞”等方面提供重要线索和证据，经查证属实的，可以根据案件具体情况，依法从轻、减轻或者免除处罚，并对其参照证人保护的有关规定采取保护猎施。前述规定，对于确属组织者、领导者的犯罪嫌疑人、被告人应当严格掌握。</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对于确有重大立功或者对于认定重大犯罪事实或追缴、没收涉黑财产具有重要作用的组织成员，确有必要通过分案审理予保护的，公安机关可以与人民检察院、人民法院在充分沟通的基础上作出另案处理的决定。</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对于办理黑社会性质组织犯罪案件的政法干警及其近亲属，需要采取保护措施的，可以参照《刑事诉讼法》等关于证人保护的有关规定，采取禁止特定的人员接触、对人身和住宅予以专门性保护等必要的措施，以确保办理案件的司法工作人员及其近亲属的人身安全。 </w:t>
      </w:r>
      <w:r>
        <w:rPr>
          <w:shd w:val="clear" w:fill="FFFFFF"/>
          <w:vertAlign w:val="baseline"/>
        </w:rPr>
        <w:t xml:space="preserve"> </w:t>
      </w:r>
    </w:p>
    <w:p>
      <w:pPr>
        <w:pStyle w:val="3"/>
        <w:keepNext w:val="0"/>
        <w:keepLines w:val="0"/>
        <w:widowControl/>
        <w:suppressLineNumbers w:val="0"/>
        <w:shd w:val="clear" w:fill="FFFFFF"/>
        <w:ind w:left="0" w:firstLine="480"/>
        <w:textAlignment w:val="baseline"/>
      </w:pPr>
      <w:r>
        <w:rPr>
          <w:sz w:val="24"/>
          <w:szCs w:val="24"/>
          <w:shd w:val="clear" w:fill="FFFFFF"/>
          <w:vertAlign w:val="baseline"/>
        </w:rPr>
        <w:t>36.本意见颁布实施后，最高人民法院、最高人民检察院、公安部、司法部联合发布或者单独制定的其他相关规范性文件，内容如与本意见中有关规定不一致的，应当按照本意见执行。</w:t>
      </w:r>
      <w:r>
        <w:rPr>
          <w:shd w:val="clear" w:fill="FFFFFF"/>
          <w:vertAlign w:val="baselin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882FDF"/>
    <w:rsid w:val="6D535020"/>
    <w:rsid w:val="70882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2018-09-27T02:27:00Z</dcterms:created>
  <dc:creator>YL</dc:creator>
  <cp:lastModifiedBy>YL</cp:lastModifiedBy>
  <dcterms:modified xsi:type="dcterms:W3CDTF">2018-09-27T02:29:17Z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